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t>﻿# Оферта программы лояльности BassBrothers</w:t>
      </w:r>
    </w:p>
    <w:p>
      <w:pPr>
        <w:spacing w:after="160"/>
      </w:pPr>
      <w:r>
        <w:t>Обновлено: 26 июня 2026 г.</w:t>
      </w:r>
    </w:p>
    <w:p>
      <w:pPr>
        <w:spacing w:after="160"/>
      </w:pPr>
      <w:r>
        <w:t>Настоящая оферта определяет базовые условия участия в программе лояльности BassBrothers, если такая программа применяется оператором ИП Кропочев Константин Сергеевич.</w:t>
      </w:r>
    </w:p>
    <w:p>
      <w:pPr>
        <w:spacing w:after="160"/>
      </w:pPr>
      <w:r>
        <w:t>Участие в программе является добровольным. Конкретные условия начисления бонусов, скидок или специальных предложений могут указываться в отдельных акциях и сообщениях BassBrothers.</w:t>
      </w:r>
    </w:p>
    <w:p>
      <w:pPr>
        <w:spacing w:after="160"/>
      </w:pPr>
      <w:r>
        <w:t>Участником может быть дееспособное физическое лицо, которое предоставило необходимые контактные данные и согласилось с условиями программы, политикой обработки персональных данных и применимыми согласиями.</w:t>
      </w:r>
    </w:p>
    <w:p>
      <w:pPr>
        <w:spacing w:after="160"/>
      </w:pPr>
      <w:r>
        <w:t>Бонусы, скидки и специальные предложения не являются денежными средствами, не подлежат продаже, передаче третьим лицам или обмену на наличные, если иное прямо не указано в правилах конкретной акции.</w:t>
      </w:r>
    </w:p>
    <w:p>
      <w:pPr>
        <w:spacing w:after="160"/>
      </w:pPr>
      <w:r>
        <w:t>Организатор вправе отказать в начислении или использовании бонусов при недостоверных данных, злоупотреблениях, мошеннических действиях или нарушении условий программы.</w:t>
      </w:r>
    </w:p>
    <w:p>
      <w:pPr>
        <w:spacing w:after="160"/>
      </w:pPr>
      <w:r>
        <w:t>Персональные данные участников программы обрабатываются для регистрации участия, учёта бонусов, связи с участником, направления информации о программе и выполнения требований законодательства.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